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0" w:type="dxa"/>
          <w:left w:w="0" w:type="dxa"/>
          <w:bottom w:w="0" w:type="dxa"/>
          <w:right w:w="0" w:type="dxa"/>
        </w:tblCellMar>
      </w:tblPr>
      <w:tblGrid>
        <w:gridCol w:w="8300"/>
      </w:tblGrid>
      <w:tr>
        <w:tc>
          <w:tcPr>
            <w:tcW w:w="5000" w:type="pct"/>
            <w:vAlign w:val="center"/>
          </w:tcPr>
          <w:p>
            <w:pPr>
              <w:widowControl/>
              <w:spacing w:line="360" w:lineRule="atLeast"/>
              <w:jc w:val="center"/>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color w:val="333333"/>
                <w:kern w:val="0"/>
                <w:sz w:val="28"/>
                <w:szCs w:val="28"/>
              </w:rPr>
              <w:t>关于举办南京中医药大学2020年气排球比赛的通知</w:t>
            </w:r>
          </w:p>
        </w:tc>
      </w:tr>
      <w:tr>
        <w:tblPrEx>
          <w:tblCellMar>
            <w:top w:w="0" w:type="dxa"/>
            <w:left w:w="0" w:type="dxa"/>
            <w:bottom w:w="0" w:type="dxa"/>
            <w:right w:w="0" w:type="dxa"/>
          </w:tblCellMar>
        </w:tblPrEx>
        <w:trPr>
          <w:trHeight w:val="60" w:hRule="atLeast"/>
        </w:trPr>
        <w:tc>
          <w:tcPr>
            <w:tcW w:w="5000" w:type="pct"/>
            <w:vAlign w:val="center"/>
          </w:tcPr>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各学院：</w:t>
            </w:r>
          </w:p>
          <w:p>
            <w:pPr>
              <w:widowControl/>
              <w:shd w:val="clear" w:color="auto" w:fill="FFFFFF"/>
              <w:spacing w:line="315" w:lineRule="atLeast"/>
              <w:ind w:firstLine="452" w:firstLineChars="200"/>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为弘扬校园体育文化，提高学生的运动水平，丰富学生的课余生活，培养学生终身体育的观念。现发布《南京中医药大学2020年气排球比赛竞赛规程》（附后），请各单位接到通知后，及时传达给学生，同时做好运动员报名工作。</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jc w:val="righ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南京中医药大学体育部</w:t>
            </w:r>
          </w:p>
          <w:p>
            <w:pPr>
              <w:widowControl/>
              <w:shd w:val="clear" w:color="auto" w:fill="FFFFFF"/>
              <w:spacing w:line="315" w:lineRule="atLeast"/>
              <w:jc w:val="righ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2020年11月1</w:t>
            </w:r>
            <w:r>
              <w:rPr>
                <w:rFonts w:hint="eastAsia" w:asciiTheme="minorEastAsia" w:hAnsiTheme="minorEastAsia" w:cstheme="minorEastAsia"/>
                <w:color w:val="333333"/>
                <w:spacing w:val="8"/>
                <w:kern w:val="0"/>
                <w:sz w:val="21"/>
                <w:szCs w:val="21"/>
                <w:lang w:val="en-US" w:eastAsia="zh-CN"/>
              </w:rPr>
              <w:t>7</w:t>
            </w:r>
            <w:r>
              <w:rPr>
                <w:rFonts w:hint="eastAsia" w:asciiTheme="minorEastAsia" w:hAnsiTheme="minorEastAsia" w:eastAsiaTheme="minorEastAsia" w:cstheme="minorEastAsia"/>
                <w:color w:val="333333"/>
                <w:spacing w:val="8"/>
                <w:kern w:val="0"/>
                <w:sz w:val="21"/>
                <w:szCs w:val="21"/>
              </w:rPr>
              <w:t>日</w:t>
            </w:r>
          </w:p>
          <w:p>
            <w:pPr>
              <w:widowControl/>
              <w:spacing w:line="360" w:lineRule="atLeast"/>
              <w:jc w:val="center"/>
              <w:rPr>
                <w:rFonts w:hint="eastAsia" w:asciiTheme="minorEastAsia" w:hAnsiTheme="minorEastAsia" w:eastAsiaTheme="minorEastAsia" w:cstheme="minorEastAsia"/>
                <w:b/>
                <w:bCs/>
                <w:kern w:val="0"/>
                <w:sz w:val="28"/>
                <w:szCs w:val="28"/>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r>
              <w:rPr>
                <w:rFonts w:hint="eastAsia" w:asciiTheme="minorEastAsia" w:hAnsiTheme="minorEastAsia" w:eastAsiaTheme="minorEastAsia" w:cstheme="minorEastAsia"/>
                <w:b/>
                <w:bCs/>
                <w:kern w:val="0"/>
                <w:sz w:val="28"/>
                <w:szCs w:val="28"/>
                <w:lang w:eastAsia="zh-CN" w:bidi="ar-SA"/>
              </w:rPr>
              <w:tab/>
            </w: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p>
            <w:pPr>
              <w:tabs>
                <w:tab w:val="left" w:pos="3585"/>
              </w:tabs>
              <w:bidi w:val="0"/>
              <w:jc w:val="left"/>
              <w:rPr>
                <w:rFonts w:hint="eastAsia" w:asciiTheme="minorEastAsia" w:hAnsiTheme="minorEastAsia" w:eastAsiaTheme="minorEastAsia" w:cstheme="minorEastAsia"/>
                <w:b/>
                <w:bCs/>
                <w:kern w:val="0"/>
                <w:sz w:val="28"/>
                <w:szCs w:val="28"/>
                <w:lang w:eastAsia="zh-CN" w:bidi="ar-SA"/>
              </w:rPr>
            </w:pPr>
          </w:p>
        </w:tc>
      </w:tr>
      <w:tr>
        <w:tblPrEx>
          <w:tblCellMar>
            <w:top w:w="0" w:type="dxa"/>
            <w:left w:w="0" w:type="dxa"/>
            <w:bottom w:w="0" w:type="dxa"/>
            <w:right w:w="0" w:type="dxa"/>
          </w:tblCellMar>
        </w:tblPrEx>
        <w:trPr>
          <w:trHeight w:val="13616" w:hRule="atLeast"/>
          <w:hidden/>
        </w:trPr>
        <w:tc>
          <w:tcPr>
            <w:tcW w:w="5000" w:type="pct"/>
            <w:vAlign w:val="center"/>
          </w:tcPr>
          <w:p>
            <w:pPr>
              <w:widowControl/>
              <w:jc w:val="left"/>
              <w:rPr>
                <w:rFonts w:hint="eastAsia" w:asciiTheme="minorEastAsia" w:hAnsiTheme="minorEastAsia" w:eastAsiaTheme="minorEastAsia" w:cstheme="minorEastAsia"/>
                <w:vanish/>
                <w:kern w:val="0"/>
                <w:sz w:val="18"/>
                <w:szCs w:val="18"/>
              </w:rPr>
            </w:pPr>
          </w:p>
          <w:tbl>
            <w:tblPr>
              <w:tblStyle w:val="3"/>
              <w:tblW w:w="5000" w:type="pct"/>
              <w:jc w:val="center"/>
              <w:tblLayout w:type="autofit"/>
              <w:tblCellMar>
                <w:top w:w="0" w:type="dxa"/>
                <w:left w:w="0" w:type="dxa"/>
                <w:bottom w:w="0" w:type="dxa"/>
                <w:right w:w="0" w:type="dxa"/>
              </w:tblCellMar>
            </w:tblPr>
            <w:tblGrid>
              <w:gridCol w:w="8300"/>
            </w:tblGrid>
            <w:tr>
              <w:tblPrEx>
                <w:tblCellMar>
                  <w:top w:w="0" w:type="dxa"/>
                  <w:left w:w="0" w:type="dxa"/>
                  <w:bottom w:w="0" w:type="dxa"/>
                  <w:right w:w="0" w:type="dxa"/>
                </w:tblCellMar>
              </w:tblPrEx>
              <w:trPr>
                <w:jc w:val="center"/>
              </w:trPr>
              <w:tc>
                <w:tcPr>
                  <w:tcW w:w="0" w:type="auto"/>
                  <w:vAlign w:val="center"/>
                </w:tcPr>
                <w:p>
                  <w:pPr>
                    <w:widowControl/>
                    <w:shd w:val="clear" w:color="auto" w:fill="FFFFFF"/>
                    <w:spacing w:line="315" w:lineRule="atLeast"/>
                    <w:jc w:val="center"/>
                    <w:rPr>
                      <w:rFonts w:hint="eastAsia" w:asciiTheme="minorEastAsia" w:hAnsiTheme="minorEastAsia" w:eastAsiaTheme="minorEastAsia" w:cstheme="minorEastAsia"/>
                      <w:b/>
                      <w:bCs/>
                      <w:color w:val="333333"/>
                      <w:spacing w:val="8"/>
                      <w:kern w:val="0"/>
                      <w:sz w:val="28"/>
                      <w:szCs w:val="28"/>
                    </w:rPr>
                  </w:pPr>
                  <w:r>
                    <w:rPr>
                      <w:rFonts w:hint="eastAsia" w:asciiTheme="minorEastAsia" w:hAnsiTheme="minorEastAsia" w:eastAsiaTheme="minorEastAsia" w:cstheme="minorEastAsia"/>
                      <w:b/>
                      <w:bCs/>
                      <w:color w:val="333333"/>
                      <w:spacing w:val="8"/>
                      <w:kern w:val="0"/>
                      <w:sz w:val="28"/>
                      <w:szCs w:val="28"/>
                    </w:rPr>
                    <w:t>南京中医药大学2020年气排球比赛竞赛规程</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一、比赛时间：</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2020年11月30日—12月9日</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二、比赛地点：南京中医药大学体育馆</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三、举办单位：</w:t>
                  </w:r>
                </w:p>
                <w:p>
                  <w:pPr>
                    <w:widowControl/>
                    <w:shd w:val="clear" w:color="auto" w:fill="FFFFFF"/>
                    <w:spacing w:line="315" w:lineRule="atLeast"/>
                    <w:rPr>
                      <w:rFonts w:hint="default" w:asciiTheme="minorEastAsia" w:hAnsiTheme="minorEastAsia" w:eastAsiaTheme="minorEastAsia" w:cstheme="minorEastAsia"/>
                      <w:color w:val="333333"/>
                      <w:spacing w:val="8"/>
                      <w:kern w:val="0"/>
                      <w:sz w:val="21"/>
                      <w:szCs w:val="21"/>
                      <w:lang w:val="en-US" w:eastAsia="zh-CN"/>
                    </w:rPr>
                  </w:pPr>
                  <w:r>
                    <w:rPr>
                      <w:rFonts w:hint="eastAsia" w:asciiTheme="minorEastAsia" w:hAnsiTheme="minorEastAsia" w:eastAsiaTheme="minorEastAsia" w:cstheme="minorEastAsia"/>
                      <w:color w:val="333333"/>
                      <w:spacing w:val="8"/>
                      <w:kern w:val="0"/>
                      <w:sz w:val="21"/>
                      <w:szCs w:val="21"/>
                    </w:rPr>
                    <w:t>1、主办单位：南京中医药大学</w:t>
                  </w:r>
                  <w:r>
                    <w:rPr>
                      <w:rFonts w:hint="eastAsia" w:asciiTheme="minorEastAsia" w:hAnsiTheme="minorEastAsia" w:cstheme="minorEastAsia"/>
                      <w:color w:val="333333"/>
                      <w:spacing w:val="8"/>
                      <w:kern w:val="0"/>
                      <w:sz w:val="21"/>
                      <w:szCs w:val="21"/>
                      <w:lang w:val="en-US" w:eastAsia="zh-CN"/>
                    </w:rPr>
                    <w:t>体育工作委员会</w:t>
                  </w:r>
                </w:p>
                <w:p>
                  <w:pPr>
                    <w:widowControl/>
                    <w:shd w:val="clear" w:color="auto" w:fill="FFFFFF"/>
                    <w:spacing w:line="315" w:lineRule="atLeast"/>
                    <w:rPr>
                      <w:rFonts w:hint="default" w:asciiTheme="minorEastAsia" w:hAnsiTheme="minorEastAsia" w:eastAsiaTheme="minorEastAsia" w:cstheme="minorEastAsia"/>
                      <w:color w:val="333333"/>
                      <w:spacing w:val="8"/>
                      <w:kern w:val="0"/>
                      <w:sz w:val="21"/>
                      <w:szCs w:val="21"/>
                      <w:lang w:val="en-US" w:eastAsia="zh-CN"/>
                    </w:rPr>
                  </w:pPr>
                  <w:r>
                    <w:rPr>
                      <w:rFonts w:hint="eastAsia" w:asciiTheme="minorEastAsia" w:hAnsiTheme="minorEastAsia" w:eastAsiaTheme="minorEastAsia" w:cstheme="minorEastAsia"/>
                      <w:color w:val="333333"/>
                      <w:spacing w:val="8"/>
                      <w:kern w:val="0"/>
                      <w:sz w:val="21"/>
                      <w:szCs w:val="21"/>
                    </w:rPr>
                    <w:t>2、承办单位：南京中医药大学学生体育</w:t>
                  </w:r>
                  <w:r>
                    <w:rPr>
                      <w:rFonts w:hint="eastAsia" w:asciiTheme="minorEastAsia" w:hAnsiTheme="minorEastAsia" w:cstheme="minorEastAsia"/>
                      <w:color w:val="333333"/>
                      <w:spacing w:val="8"/>
                      <w:kern w:val="0"/>
                      <w:sz w:val="21"/>
                      <w:szCs w:val="21"/>
                      <w:lang w:val="en-US" w:eastAsia="zh-CN"/>
                    </w:rPr>
                    <w:t>部、南京中医药大学学生体育协会</w:t>
                  </w:r>
                  <w:bookmarkStart w:id="0" w:name="_GoBack"/>
                  <w:bookmarkEnd w:id="0"/>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四、比赛项目：男女混合组四人制气排球</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五、参加单位：</w:t>
                  </w:r>
                </w:p>
                <w:p>
                  <w:pPr>
                    <w:widowControl/>
                    <w:shd w:val="clear" w:color="auto" w:fill="FFFFFF"/>
                    <w:spacing w:line="315"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医学院·中西医结合学院、药学院、医学院·整合医学学院、针灸推拿学院·养生康复学院、护理学院、卫生经济管理学院、人工智能与信息技术学院、国际教育学院、公共外语教学部、第一临床医学院、研究生院。</w:t>
                  </w:r>
                </w:p>
                <w:p>
                  <w:pPr>
                    <w:widowControl/>
                    <w:shd w:val="clear" w:color="auto" w:fill="FFFFFF"/>
                    <w:spacing w:line="315" w:lineRule="atLeast"/>
                    <w:rPr>
                      <w:rFonts w:hint="eastAsia" w:asciiTheme="minorEastAsia" w:hAnsiTheme="minorEastAsia" w:eastAsiaTheme="minorEastAsia" w:cstheme="minorEastAsia"/>
                      <w:sz w:val="24"/>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六、参加办法：</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（一）凡南京中医药大学在籍学生，身体健康并适宜参加所报名项目比赛者方可报名参赛。</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（二）以学院为单位，每单位限报一队，一队限报8人，设领队1名，教练员1名，运动员6名，比赛中领队、教练员可兼运动员（场上至少有一名不同性别的运动员）。</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u w:val="none"/>
                    </w:rPr>
                  </w:pPr>
                  <w:r>
                    <w:rPr>
                      <w:rFonts w:hint="eastAsia" w:asciiTheme="minorEastAsia" w:hAnsiTheme="minorEastAsia" w:eastAsiaTheme="minorEastAsia" w:cstheme="minorEastAsia"/>
                      <w:color w:val="333333"/>
                      <w:spacing w:val="8"/>
                      <w:kern w:val="0"/>
                      <w:sz w:val="21"/>
                      <w:szCs w:val="21"/>
                    </w:rPr>
                    <w:t>（三）报名方式：</w:t>
                  </w:r>
                  <w:r>
                    <w:rPr>
                      <w:rFonts w:hint="eastAsia" w:asciiTheme="minorEastAsia" w:hAnsiTheme="minorEastAsia" w:eastAsiaTheme="minorEastAsia" w:cstheme="minorEastAsia"/>
                      <w:color w:val="333333"/>
                      <w:spacing w:val="8"/>
                      <w:kern w:val="0"/>
                      <w:sz w:val="21"/>
                      <w:szCs w:val="21"/>
                      <w:u w:val="none"/>
                    </w:rPr>
                    <w:t>填写附件“南京中医药大学2020年气排球比赛报名表”进行填报打印，并加盖学工办公章，于11月20日前交至体育馆2012办公室许老师处。另发一份电子版至47819135@qq.com邮箱，报名表提交后一律不得更改，补报，换人。</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u w:val="none"/>
                    </w:rPr>
                  </w:pPr>
                  <w:r>
                    <w:rPr>
                      <w:rFonts w:hint="eastAsia" w:asciiTheme="minorEastAsia" w:hAnsiTheme="minorEastAsia" w:eastAsiaTheme="minorEastAsia" w:cstheme="minorEastAsia"/>
                      <w:color w:val="333333"/>
                      <w:spacing w:val="8"/>
                      <w:kern w:val="0"/>
                      <w:sz w:val="21"/>
                      <w:szCs w:val="21"/>
                      <w:u w:val="none"/>
                    </w:rPr>
                    <w:t>（四）分组办法：各学院派代表于2020年11月23日中午12：40准时在体育馆3楼会议室参加技术会议，并进行抽签分组（上届前四设为种子队）。</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七、竞赛办法：</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（一）执行中国排球协会最新版《气排球竞赛规则》。</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（二）本次比赛网高2米。</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（三）比赛时每队上场四名队员，可以在进攻线前（前场区）完成进攻性击球，但球的飞行轨迹必须高于击球点，有明显向上的弧度过网进入对方场区，后排两名队员不得拦网。</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（四）当球队胜一分时，必须轮转发球。</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（五）比赛采用三局两胜制，第一、二局先得到21</w:t>
                  </w:r>
                  <w:r>
                    <w:rPr>
                      <w:rFonts w:hint="eastAsia" w:asciiTheme="minorEastAsia" w:hAnsiTheme="minorEastAsia" w:cstheme="minorEastAsia"/>
                      <w:color w:val="333333"/>
                      <w:spacing w:val="8"/>
                      <w:kern w:val="0"/>
                      <w:sz w:val="21"/>
                      <w:szCs w:val="21"/>
                      <w:lang w:val="en-US" w:eastAsia="zh-CN"/>
                    </w:rPr>
                    <w:t>分</w:t>
                  </w:r>
                  <w:r>
                    <w:rPr>
                      <w:rFonts w:hint="eastAsia" w:asciiTheme="minorEastAsia" w:hAnsiTheme="minorEastAsia" w:eastAsiaTheme="minorEastAsia" w:cstheme="minorEastAsia"/>
                      <w:color w:val="333333"/>
                      <w:spacing w:val="8"/>
                      <w:kern w:val="0"/>
                      <w:sz w:val="21"/>
                      <w:szCs w:val="21"/>
                    </w:rPr>
                    <w:t>同时超过对方2分的队获胜。决胜局，先得15分同时超过对方2分的队获胜。胜一场得2分，负一场得1分，弃权得0分。</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（六）每局比赛可暂停1次，换人2次。</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（七）比赛第一阶段：分A，B两组进行分组单循环比赛，决出各组前四名。</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      比赛时间：2020年11月30日-12月4日13：00</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      比赛第二阶段：进行交叉淘汰赛，决赛。</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      即A1-B2，A2-B1，两场胜者进入决赛，负者决三、四名。</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        A3-B4，A4-B3，两场胜者决五、六名，负者决七、八名。</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      比赛时间：12月7日、12月8日13：00</w:t>
                  </w:r>
                </w:p>
                <w:p>
                  <w:pPr>
                    <w:widowControl/>
                    <w:numPr>
                      <w:ilvl w:val="0"/>
                      <w:numId w:val="0"/>
                    </w:numPr>
                    <w:shd w:val="clear" w:color="auto" w:fill="FFFFFF"/>
                    <w:spacing w:line="315" w:lineRule="atLeast"/>
                    <w:jc w:val="both"/>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（八）决定小组名次办法：胜一场积2分，负一场积1分，弃权0分：当积分相等时胜场多者名次靠前，胜场相等时取C值大者名次靠前，当C值相等时取Z值大者名次靠前。</w:t>
                  </w:r>
                </w:p>
                <w:p>
                  <w:pPr>
                    <w:widowControl/>
                    <w:numPr>
                      <w:ilvl w:val="0"/>
                      <w:numId w:val="0"/>
                    </w:numPr>
                    <w:shd w:val="clear" w:color="auto" w:fill="FFFFFF"/>
                    <w:spacing w:line="315" w:lineRule="atLeast"/>
                    <w:jc w:val="both"/>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注：（C值=胜局总数/负局总数：Z值=总得分/总失分）</w:t>
                  </w:r>
                </w:p>
                <w:p>
                  <w:pPr>
                    <w:widowControl/>
                    <w:numPr>
                      <w:ilvl w:val="0"/>
                      <w:numId w:val="0"/>
                    </w:numPr>
                    <w:shd w:val="clear" w:color="auto" w:fill="FFFFFF"/>
                    <w:spacing w:line="315" w:lineRule="atLeast"/>
                    <w:jc w:val="both"/>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（九）各参赛队提前30分钟到达比赛场地。</w:t>
                  </w:r>
                </w:p>
                <w:p>
                  <w:pPr>
                    <w:widowControl/>
                    <w:numPr>
                      <w:ilvl w:val="0"/>
                      <w:numId w:val="0"/>
                    </w:numPr>
                    <w:shd w:val="clear" w:color="auto" w:fill="FFFFFF"/>
                    <w:spacing w:line="315" w:lineRule="atLeast"/>
                    <w:jc w:val="both"/>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八、录取名次和奖励办法：</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（一）混合四人制气排球为集体项目取前八名，前三名发放奖状牌匾，证书，奖金，四至八名发放证书及奖金。</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（二）未进前八名的比赛队伍，在参加完全部比赛且无违反体育道德的情况下颁发精神文明运动队奖及优秀组织奖。</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九、裁判员：由体育部教师及部分学生裁判担任。</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十、未尽事宜另行通知。</w:t>
                  </w:r>
                </w:p>
                <w:p>
                  <w:pPr>
                    <w:widowControl/>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1"/>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本规程解释权属主办单位。</w:t>
                  </w: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附件：</w:t>
                  </w:r>
                </w:p>
                <w:p>
                  <w:pPr>
                    <w:widowControl/>
                    <w:numPr>
                      <w:ilvl w:val="0"/>
                      <w:numId w:val="0"/>
                    </w:numPr>
                    <w:shd w:val="clear" w:color="auto" w:fill="FFFFFF"/>
                    <w:spacing w:line="315" w:lineRule="atLeast"/>
                    <w:jc w:val="center"/>
                    <w:rPr>
                      <w:rFonts w:hint="eastAsia" w:asciiTheme="minorEastAsia" w:hAnsiTheme="minorEastAsia" w:eastAsiaTheme="minorEastAsia" w:cstheme="minorEastAsia"/>
                      <w:b/>
                      <w:bCs/>
                      <w:color w:val="333333"/>
                      <w:spacing w:val="8"/>
                      <w:kern w:val="0"/>
                      <w:sz w:val="32"/>
                      <w:szCs w:val="32"/>
                    </w:rPr>
                  </w:pPr>
                  <w:r>
                    <w:rPr>
                      <w:rFonts w:hint="eastAsia" w:asciiTheme="minorEastAsia" w:hAnsiTheme="minorEastAsia" w:eastAsiaTheme="minorEastAsia" w:cstheme="minorEastAsia"/>
                      <w:b/>
                      <w:bCs/>
                      <w:color w:val="333333"/>
                      <w:spacing w:val="8"/>
                      <w:kern w:val="0"/>
                      <w:sz w:val="32"/>
                      <w:szCs w:val="32"/>
                    </w:rPr>
                    <w:t>南京中医药大学2020年气排球比赛报名表</w:t>
                  </w:r>
                </w:p>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r>
                    <w:rPr>
                      <w:rFonts w:hint="eastAsia" w:asciiTheme="minorEastAsia" w:hAnsiTheme="minorEastAsia" w:eastAsiaTheme="minorEastAsia" w:cstheme="minorEastAsia"/>
                      <w:color w:val="333333"/>
                      <w:spacing w:val="8"/>
                      <w:kern w:val="0"/>
                      <w:sz w:val="21"/>
                      <w:szCs w:val="21"/>
                    </w:rPr>
                    <w:t xml:space="preserve">学院：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600"/>
                    <w:gridCol w:w="1084"/>
                    <w:gridCol w:w="195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jc w:val="center"/>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序号</w:t>
                        </w:r>
                      </w:p>
                    </w:tc>
                    <w:tc>
                      <w:tcPr>
                        <w:tcW w:w="1600" w:type="dxa"/>
                        <w:vAlign w:val="top"/>
                      </w:tcPr>
                      <w:p>
                        <w:pPr>
                          <w:widowControl/>
                          <w:numPr>
                            <w:ilvl w:val="0"/>
                            <w:numId w:val="0"/>
                          </w:numPr>
                          <w:spacing w:line="315" w:lineRule="atLeast"/>
                          <w:jc w:val="center"/>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姓名</w:t>
                        </w:r>
                      </w:p>
                    </w:tc>
                    <w:tc>
                      <w:tcPr>
                        <w:tcW w:w="1084" w:type="dxa"/>
                        <w:vAlign w:val="top"/>
                      </w:tcPr>
                      <w:p>
                        <w:pPr>
                          <w:widowControl/>
                          <w:numPr>
                            <w:ilvl w:val="0"/>
                            <w:numId w:val="0"/>
                          </w:numPr>
                          <w:spacing w:line="315" w:lineRule="atLeast"/>
                          <w:jc w:val="center"/>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性别</w:t>
                        </w:r>
                      </w:p>
                    </w:tc>
                    <w:tc>
                      <w:tcPr>
                        <w:tcW w:w="1950" w:type="dxa"/>
                        <w:vAlign w:val="top"/>
                      </w:tcPr>
                      <w:p>
                        <w:pPr>
                          <w:widowControl/>
                          <w:numPr>
                            <w:ilvl w:val="0"/>
                            <w:numId w:val="0"/>
                          </w:numPr>
                          <w:spacing w:line="315" w:lineRule="atLeast"/>
                          <w:jc w:val="center"/>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学号</w:t>
                        </w:r>
                      </w:p>
                    </w:tc>
                    <w:tc>
                      <w:tcPr>
                        <w:tcW w:w="2834" w:type="dxa"/>
                        <w:vAlign w:val="top"/>
                      </w:tcPr>
                      <w:p>
                        <w:pPr>
                          <w:widowControl/>
                          <w:numPr>
                            <w:ilvl w:val="0"/>
                            <w:numId w:val="0"/>
                          </w:numPr>
                          <w:spacing w:line="315" w:lineRule="atLeast"/>
                          <w:jc w:val="center"/>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领队、教练、队长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1</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2</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3</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4</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5</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6</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7</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5"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r>
                          <w:rPr>
                            <w:rFonts w:hint="eastAsia" w:asciiTheme="minorEastAsia" w:hAnsiTheme="minorEastAsia" w:eastAsiaTheme="minorEastAsia" w:cstheme="minorEastAsia"/>
                            <w:color w:val="333333"/>
                            <w:spacing w:val="8"/>
                            <w:kern w:val="0"/>
                            <w:sz w:val="21"/>
                            <w:szCs w:val="21"/>
                            <w:vertAlign w:val="baseline"/>
                          </w:rPr>
                          <w:t>8</w:t>
                        </w:r>
                      </w:p>
                    </w:tc>
                    <w:tc>
                      <w:tcPr>
                        <w:tcW w:w="160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08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1950"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c>
                      <w:tcPr>
                        <w:tcW w:w="2834" w:type="dxa"/>
                        <w:vAlign w:val="top"/>
                      </w:tcPr>
                      <w:p>
                        <w:pPr>
                          <w:widowControl/>
                          <w:numPr>
                            <w:ilvl w:val="0"/>
                            <w:numId w:val="0"/>
                          </w:numPr>
                          <w:spacing w:line="315" w:lineRule="atLeast"/>
                          <w:rPr>
                            <w:rFonts w:hint="eastAsia" w:asciiTheme="minorEastAsia" w:hAnsiTheme="minorEastAsia" w:eastAsiaTheme="minorEastAsia" w:cstheme="minorEastAsia"/>
                            <w:color w:val="333333"/>
                            <w:spacing w:val="8"/>
                            <w:kern w:val="0"/>
                            <w:sz w:val="21"/>
                            <w:szCs w:val="21"/>
                            <w:vertAlign w:val="baseline"/>
                          </w:rPr>
                        </w:pPr>
                      </w:p>
                    </w:tc>
                  </w:tr>
                </w:tbl>
                <w:p>
                  <w:pPr>
                    <w:widowControl/>
                    <w:numPr>
                      <w:ilvl w:val="0"/>
                      <w:numId w:val="0"/>
                    </w:numPr>
                    <w:shd w:val="clear" w:color="auto" w:fill="FFFFFF"/>
                    <w:spacing w:line="315" w:lineRule="atLeast"/>
                    <w:rPr>
                      <w:rFonts w:hint="eastAsia" w:asciiTheme="minorEastAsia" w:hAnsiTheme="minorEastAsia" w:eastAsiaTheme="minorEastAsia" w:cstheme="minorEastAsia"/>
                      <w:color w:val="333333"/>
                      <w:spacing w:val="8"/>
                      <w:kern w:val="0"/>
                      <w:sz w:val="21"/>
                      <w:szCs w:val="21"/>
                    </w:rPr>
                  </w:pPr>
                </w:p>
              </w:tc>
            </w:tr>
          </w:tbl>
          <w:p>
            <w:pPr>
              <w:widowControl/>
              <w:jc w:val="left"/>
              <w:rPr>
                <w:rFonts w:hint="eastAsia" w:asciiTheme="minorEastAsia" w:hAnsiTheme="minorEastAsia" w:eastAsiaTheme="minorEastAsia" w:cstheme="minorEastAsia"/>
                <w:kern w:val="0"/>
                <w:sz w:val="18"/>
                <w:szCs w:val="18"/>
              </w:rPr>
            </w:pP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负责人（签名）                                     日期：</w:t>
            </w:r>
          </w:p>
          <w:p>
            <w:pPr>
              <w:widowControl/>
              <w:jc w:val="left"/>
              <w:rPr>
                <w:rFonts w:hint="eastAsia" w:asciiTheme="minorEastAsia" w:hAnsiTheme="minorEastAsia" w:eastAsiaTheme="minorEastAsia" w:cstheme="minorEastAsia"/>
                <w:kern w:val="0"/>
                <w:sz w:val="21"/>
                <w:szCs w:val="21"/>
              </w:rPr>
            </w:pP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报名单位（盖章）</w:t>
            </w:r>
          </w:p>
          <w:p>
            <w:pPr>
              <w:widowControl/>
              <w:jc w:val="left"/>
              <w:rPr>
                <w:rFonts w:hint="eastAsia" w:asciiTheme="minorEastAsia" w:hAnsiTheme="minorEastAsia" w:eastAsiaTheme="minorEastAsia" w:cstheme="minorEastAsia"/>
                <w:kern w:val="0"/>
                <w:sz w:val="21"/>
                <w:szCs w:val="21"/>
              </w:rPr>
            </w:pP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联系人：                                           手机号：</w:t>
            </w:r>
          </w:p>
          <w:p>
            <w:pPr>
              <w:widowControl/>
              <w:jc w:val="left"/>
              <w:rPr>
                <w:rFonts w:hint="eastAsia" w:asciiTheme="minorEastAsia" w:hAnsiTheme="minorEastAsia" w:eastAsiaTheme="minorEastAsia" w:cstheme="minorEastAsia"/>
                <w:kern w:val="0"/>
                <w:sz w:val="21"/>
                <w:szCs w:val="21"/>
              </w:rPr>
            </w:pPr>
          </w:p>
        </w:tc>
      </w:tr>
    </w:tbl>
    <w:p>
      <w:pPr>
        <w:tabs>
          <w:tab w:val="left" w:pos="2501"/>
        </w:tabs>
        <w:bidi w:val="0"/>
        <w:jc w:val="left"/>
        <w:rPr>
          <w:lang w:eastAsia="zh-CN"/>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5242"/>
    <w:multiLevelType w:val="singleLevel"/>
    <w:tmpl w:val="5FB35242"/>
    <w:lvl w:ilvl="0" w:tentative="0">
      <w:start w:val="1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C0"/>
    <w:rsid w:val="00304C28"/>
    <w:rsid w:val="005D529A"/>
    <w:rsid w:val="005F4371"/>
    <w:rsid w:val="006B0DC0"/>
    <w:rsid w:val="00824840"/>
    <w:rsid w:val="00AE2D4A"/>
    <w:rsid w:val="00B82D82"/>
    <w:rsid w:val="04045374"/>
    <w:rsid w:val="385A622D"/>
    <w:rsid w:val="3FBBD1ED"/>
    <w:rsid w:val="55EF9AC2"/>
    <w:rsid w:val="5E8A5FD0"/>
    <w:rsid w:val="73FF90C7"/>
    <w:rsid w:val="9DFDC009"/>
    <w:rsid w:val="AA3B0335"/>
    <w:rsid w:val="AEDBD20E"/>
    <w:rsid w:val="AEFEC7F9"/>
    <w:rsid w:val="BDF67853"/>
    <w:rsid w:val="BFDD1020"/>
    <w:rsid w:val="D7FF48B2"/>
    <w:rsid w:val="FBD7E107"/>
    <w:rsid w:val="FCFF0E47"/>
    <w:rsid w:val="FDF75EF2"/>
    <w:rsid w:val="FF793F32"/>
    <w:rsid w:val="FFD3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table" w:styleId="4">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uiPriority w:val="99"/>
    <w:rPr>
      <w:color w:val="0000FF"/>
      <w:u w:val="single"/>
    </w:rPr>
  </w:style>
  <w:style w:type="character" w:customStyle="1" w:styleId="7">
    <w:name w:val="article_title"/>
    <w:basedOn w:val="5"/>
    <w:qFormat/>
    <w:uiPriority w:val="0"/>
  </w:style>
  <w:style w:type="character" w:customStyle="1" w:styleId="8">
    <w:name w:val="style6"/>
    <w:basedOn w:val="5"/>
    <w:uiPriority w:val="0"/>
  </w:style>
  <w:style w:type="character" w:customStyle="1" w:styleId="9">
    <w:name w:val="apple-converted-space"/>
    <w:basedOn w:val="5"/>
    <w:qFormat/>
    <w:uiPriority w:val="0"/>
  </w:style>
  <w:style w:type="character" w:customStyle="1" w:styleId="10">
    <w:name w:val="article_publishdate"/>
    <w:basedOn w:val="5"/>
    <w:qFormat/>
    <w:uiPriority w:val="0"/>
  </w:style>
  <w:style w:type="character" w:customStyle="1" w:styleId="11">
    <w:name w:val="wp_visitcoun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1243</Characters>
  <Lines>10</Lines>
  <Paragraphs>2</Paragraphs>
  <TotalTime>9</TotalTime>
  <ScaleCrop>false</ScaleCrop>
  <LinksUpToDate>false</LinksUpToDate>
  <CharactersWithSpaces>1458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2019-06-14T14:42:00Z</dcterms:created>
  <dc:creator>Microsoft Office 用户</dc:creator>
  <cp:lastModifiedBy>许雷</cp:lastModifiedBy>
  <dcterms:modified xsi:type="dcterms:W3CDTF">2020-11-17T04:57:39Z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